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0"/>
        </w:numPr>
        <w:spacing w:before="0" w:after="0"/>
        <w:ind w:left="4111" w:hanging="0"/>
        <w:contextualSpacing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8"/>
        <w:gridCol w:w="5387"/>
      </w:tblGrid>
      <w:tr>
        <w:trPr/>
        <w:tc>
          <w:tcPr>
            <w:tcW w:w="421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387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к письму Министерства просвещения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Российской Федерации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от « __ »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ab/>
              <w:tab/>
              <w:tab/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2020 г. № _____</w:t>
            </w:r>
          </w:p>
          <w:p>
            <w:pPr>
              <w:pStyle w:val="Normal"/>
              <w:widowControl w:val="false"/>
              <w:tabs>
                <w:tab w:val="left" w:pos="3494" w:leader="none"/>
              </w:tabs>
              <w:spacing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_DdeLink__568_1518280619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Методические рекомендации </w:t>
        <w:br/>
        <w:t xml:space="preserve">по реализации образовательных программ </w:t>
      </w:r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начального общего, </w:t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<w:br/>
        <w:t>и дистанционных образовательных технологий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 Настоящие Методические рекомендации разработаны в соответствии </w:t>
        <w:br/>
        <w:t xml:space="preserve">с Федеральным законом </w:t>
      </w:r>
      <w:r>
        <w:rPr>
          <w:rFonts w:cs="Times New Roman" w:ascii="Times New Roman" w:hAnsi="Times New Roman"/>
          <w:sz w:val="28"/>
          <w:szCs w:val="28"/>
        </w:rPr>
        <w:t xml:space="preserve">от 29 декабря 2012 г. № 273-ФЗ «Об образовании </w:t>
        <w:br/>
        <w:t>в Российской Федерации»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u w:val="none" w:color="000000"/>
          <w:lang w:eastAsia="ru-RU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Calibri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</w:t>
        <w:br/>
        <w:t xml:space="preserve">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методической помощи </w:t>
        <w:br/>
        <w:t>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 В настоящих Методических рекомендациях приведены: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примерная модель реализации образовательных программ среднего профессионального образования с применением электронного обучения </w:t>
        <w:br/>
        <w:t>и дистанционных образовательных технологий;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  <w:br/>
        <w:t xml:space="preserve">при реализации программ среднего профессионального образования </w:t>
        <w:br/>
        <w:t>с применением электронного обучения и дистанционных образовательных технологий.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  <w:br/>
        <w:t xml:space="preserve">начального общего, основного общего, среднего общего образования, </w:t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  <w:br/>
        <w:t>и дистанционных образовательных технологий: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3.1. разрабатывает и утверждает локальный акт (приказ, положение) </w:t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  <w:br/>
        <w:t xml:space="preserve">по классам и сокращение времени проведения урока до 30 минут;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3.3.  информирует обучающихся и их родителей о реализации образовательных программ или их частей с применением электронного обучения </w:t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3.4. обеспечивает ведение учета результатов образовательного процесса </w:t>
        <w:br/>
        <w:t>в электронной форме.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с использованием информационно-телекоммуникационной сети «Интернет».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 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</w:t>
        <w:br/>
        <w:t>и дистанционных образовательных технологий: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рекомендуется планировать свою педагогическую деятельность </w:t>
        <w:br/>
        <w:t xml:space="preserve">с учетом системы дистанционного обучения, создавать простейшие, нужные </w:t>
        <w:br/>
        <w:t xml:space="preserve">для обучающихся, ресурсы и задания;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выражать свое отношение к работам обучающихся в виде текстовых </w:t>
        <w:br/>
        <w:t>или аудио рецензий, устных онлайн консультаций.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8. 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  <w:br/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  <w:br/>
        <w:t xml:space="preserve">по болезни временно не участвует в образовательном процессе (заболевшие обучающиеся).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>
      <w:pPr>
        <w:pStyle w:val="Normal"/>
        <w:widowControl w:val="false"/>
        <w:spacing w:lineRule="auto" w:line="312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. Рекомендации по реализации программ 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 При реализации программ среднего профессионального образования </w:t>
        <w:br/>
        <w:t xml:space="preserve">с применением электронного обучения и дистанционных образовательных технологий допускается использование специально оборудованных помещений, </w:t>
        <w:br/>
        <w:t xml:space="preserve">их виртуальных аналогов, позволяющих обучающимся осваивать общие </w:t>
        <w:br/>
        <w:t xml:space="preserve">и профессиональные компетенции. </w:t>
      </w:r>
    </w:p>
    <w:p>
      <w:pPr>
        <w:pStyle w:val="Normal"/>
        <w:widowControl w:val="false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 При реализации программ среднего профессионального образования </w:t>
        <w:br/>
        <w:t xml:space="preserve">с применением электронного обучения и дистанционных образовательных технологий допускается 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«Интернет».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 При реализации программ среднего профессионального образования </w:t>
        <w:br/>
        <w:t xml:space="preserve">с применением электронного обучения и дистанционных образовательных технологий педагогическим работникам рекомендуется своевременно отвечать </w:t>
        <w:br/>
        <w:t>на вопросы обучающихся и регулярно оценивать их работу с использованием различных возможностей для взаимодействия друг с другом.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 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электронного обучения </w:t>
        <w:br/>
        <w:t>и дистанционных образовательных технологий.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 В случае временного перевода всех обучающихся на обучение </w:t>
        <w:br/>
        <w:t xml:space="preserve">с применением электронных учебных изданий по дисциплинам (модулям) образовательным организациям рекомендуется обеспечить возможность доступа </w:t>
        <w:br/>
        <w:t xml:space="preserve">к ресурсам электронно-библиотечной системы (электронной библиотеке) </w:t>
        <w:br/>
        <w:t xml:space="preserve">для каждого обучающегося.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 Образовательная организация самостоятельно определяет требования </w:t>
        <w:br/>
        <w:t xml:space="preserve">к процедуре проведения промежуточной и государственной итоговой аттестации </w:t>
        <w:br/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15. Для поддержки технологии дистанционного и смешанного обучения, </w:t>
        <w:br/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2">
        <w:r>
          <w:rPr>
            <w:rStyle w:val="Style22"/>
            <w:rFonts w:cs="Times New Roman" w:ascii="Times New Roman" w:hAnsi="Times New Roman"/>
            <w:sz w:val="28"/>
            <w:szCs w:val="28"/>
          </w:rPr>
          <w:t>http://profedutop50.ru/copp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 В случае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  <w:br/>
        <w:t xml:space="preserve">от работодателя и работника, либо перевода обучающихся на обучение </w:t>
        <w:br/>
        <w:t xml:space="preserve">по индивидуальным учебным планам.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. Примерная модель реализации образовательных программ </w:t>
        <w:br/>
        <w:t xml:space="preserve">среднего профессионального образования с применением электронного обучения </w:t>
        <w:br/>
        <w:t>и дистанционных образовательных технологий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 Образовательная организация,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  <w:br/>
        <w:t>с применением электронного обучения и дистанционных образовательных технологий: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  <w:br/>
        <w:t>и дистанционных образовательных технологий в связи с особыми обстоятельствами;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назначает ответственного за консультирование педагогических работников </w:t>
        <w:br/>
        <w:t>и обучающихся по использованию электронного обучения и дистанционных образовательных технологий;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актуализирует имеющиеся в электронном виде методические материалы </w:t>
        <w:br/>
        <w:t xml:space="preserve"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</w:t>
        <w:br/>
        <w:t xml:space="preserve">по размещению учебных материалов,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обеспечивает создание тестовых заданий, публикацию объявлений, сбор письменных работ обучающихся, а также организацию текущей </w:t>
        <w:br/>
        <w:t>и промежуточной аттестации и фиксацию хода образовательного процесса.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18. Образовательная организация, осуществляющая образовательную деятельность по программам среднего профессионального образования </w:t>
        <w:br/>
        <w:t xml:space="preserve"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 инструкцию для обучающихся </w:t>
        <w:br/>
        <w:t xml:space="preserve">и педагогических работников о том, как получить или восстановить логин </w:t>
        <w:br/>
        <w:t xml:space="preserve">и пароль (в случае использования личных кабинетов), а также инструкции </w:t>
        <w:br/>
        <w:t>по организации работы в «виртуальных» и «совместных» группах.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19. Образовательная организация, осуществляющая образовательную деятельность по программам среднего профессионального образования </w:t>
        <w:br/>
        <w:t>с применением электронного обучения и дистанционных образовательных технологий самостоятельно отбирает и рекомендует для проведения вебинаров,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 Образовательная организация, осуществляющая образовательную деятельность по программам среднего профессионального образования </w:t>
        <w:br/>
        <w:t>с применением электронного обучения и дистанционных образовательных технологий, определяет какие учебные дисциплины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21. Образовательная организация, осуществляющая образовательную деятельность по программам среднего профессионального образования </w:t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 расписание онлайн-занятий, требующих присутствия в строго определенное время.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22. Образовательная организация, осуществляющая образовательную деятельность по программам среднего профессионального образования </w:t>
        <w:br/>
        <w:t>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23. Образовательная организация, осуществляющая образовательную деятельность по программам среднего профессионального образования </w:t>
        <w:br/>
        <w:t>с применением электронного обучения и дистанционных образовательных технологий вправе локальным актом определить,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24. Образовательным организациям, осуществляющим образовательную деятельность по программам среднего профессионального образования </w:t>
        <w:br/>
        <w:t xml:space="preserve">с применением электронного обучения и дистанционных образовательных необходимо обеспечивать постоянную дистанционную связь с обучающимися, </w:t>
        <w:br/>
        <w:t xml:space="preserve">а также проводить мониторинг фактического взаимодействия педагогических работников и обучающихся, включая элементы текущего контроля </w:t>
        <w:br/>
        <w:t>и промежуточной аттестации.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  <w:br/>
        <w:t xml:space="preserve">при реализации программ среднего профессионального образования </w:t>
        <w:br/>
        <w:t xml:space="preserve">с применением электронного обучения и дистанционных </w:t>
        <w:br/>
        <w:t>образовательных технологий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  Практика может быть проведена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</w:t>
        <w:br/>
        <w:t>и дистанционных образовательных технологий.</w:t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указанном случае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>
      <w:pPr>
        <w:pStyle w:val="ListParagraph"/>
        <w:tabs>
          <w:tab w:val="left" w:pos="567" w:leader="none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26. 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>
      <w:pPr>
        <w:sectPr>
          <w:headerReference w:type="default" r:id="rId3"/>
          <w:footerReference w:type="default" r:id="rId4"/>
          <w:footerReference w:type="first" r:id="rId5"/>
          <w:type w:val="nextPage"/>
          <w:pgSz w:w="11906" w:h="16838"/>
          <w:pgMar w:left="1276" w:right="567" w:header="709" w:top="1134" w:footer="495" w:bottom="993" w:gutter="0"/>
          <w:pgNumType w:start="1" w:fmt="decimal"/>
          <w:formProt w:val="false"/>
          <w:titlePg/>
          <w:textDirection w:val="lrTb"/>
          <w:docGrid w:type="default" w:linePitch="360" w:charSpace="4294965247"/>
        </w:sect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Изменения, вносимые в график учебного процесса, утверждаются локальным актом образовательной организации, осуществляющей образовательную деятельность по программам среднего профессионального образования </w:t>
        <w:br/>
        <w:t>с применением электронного обучения и дистанционных образовательных технологий.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4111" w:hanging="0"/>
        <w:contextualSpacing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</w:t>
      </w:r>
    </w:p>
    <w:tbl>
      <w:tblPr>
        <w:tblW w:w="960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8"/>
        <w:gridCol w:w="5387"/>
      </w:tblGrid>
      <w:tr>
        <w:trPr/>
        <w:tc>
          <w:tcPr>
            <w:tcW w:w="421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387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 Методическим рекомендациям по реализации образовательных программ начального общего, </w:t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  <w:br/>
              <w:t>и дистанционных образовательных технологий</w:t>
            </w:r>
          </w:p>
          <w:p>
            <w:pPr>
              <w:pStyle w:val="Normal"/>
              <w:widowControl w:val="false"/>
              <w:tabs>
                <w:tab w:val="left" w:pos="3494" w:leader="none"/>
              </w:tabs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Пример организации урока в режиме видеоконференцсвязи </w:t>
        <w:br/>
        <w:t>с использованием платформы Скайп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</w:rPr>
        <w:t>Шаг 1.</w:t>
      </w:r>
      <w:r>
        <w:rPr>
          <w:rFonts w:cs="Times New Roman" w:ascii="Times New Roman" w:hAnsi="Times New Roman"/>
          <w:sz w:val="28"/>
          <w:szCs w:val="28"/>
        </w:rPr>
        <w:t xml:space="preserve"> Зайти по ссылке </w:t>
      </w:r>
      <w:hyperlink r:id="rId6">
        <w:r>
          <w:rPr>
            <w:rStyle w:val="Style22"/>
            <w:rFonts w:cs="Times New Roman" w:ascii="Times New Roman" w:hAnsi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Шаг 2.</w:t>
      </w:r>
      <w:r>
        <w:rPr>
          <w:rFonts w:cs="Times New Roman" w:ascii="Times New Roman" w:hAnsi="Times New Roman"/>
          <w:sz w:val="28"/>
          <w:szCs w:val="28"/>
        </w:rPr>
        <w:t xml:space="preserve"> Создать бесплатную уникальную ссылку нажимаем на кнопку «</w:t>
      </w:r>
      <w:r>
        <w:rPr>
          <w:rFonts w:cs="Times New Roman" w:ascii="Times New Roman" w:hAnsi="Times New Roman"/>
          <w:i/>
          <w:sz w:val="28"/>
          <w:szCs w:val="28"/>
        </w:rPr>
        <w:t>Создать бесплатное собрание</w:t>
      </w:r>
      <w:r>
        <w:rPr>
          <w:rFonts w:cs="Times New Roman" w:ascii="Times New Roman" w:hAnsi="Times New Roman"/>
          <w:sz w:val="28"/>
          <w:szCs w:val="28"/>
        </w:rPr>
        <w:t>» (рисунок 1):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3244850" cy="2025015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2" wp14:anchorId="0FED286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955" cy="341630"/>
                <wp:effectExtent l="0" t="0" r="11430" b="20955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2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stroked="t" style="position:absolute;margin-left:256.35pt;margin-top:92pt;width:111.55pt;height:26.8pt" wp14:anchorId="0FED2865">
                <w10:wrap type="none"/>
                <v:fill on="false" o:detectmouseclick="t"/>
                <v:stroke color="red" weight="25560" joinstyle="round" endcap="flat"/>
              </v:rect>
            </w:pict>
          </mc:Fallback>
        </mc:AlternateConten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Рисунок 1.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Шаг 3.</w:t>
      </w:r>
      <w:r>
        <w:rPr>
          <w:rFonts w:cs="Times New Roman" w:ascii="Times New Roman" w:hAnsi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>
        <w:rPr>
          <w:rFonts w:cs="Times New Roman" w:ascii="Times New Roman" w:hAnsi="Times New Roman"/>
          <w:i/>
          <w:sz w:val="28"/>
          <w:szCs w:val="28"/>
        </w:rPr>
        <w:t>Позвонить</w:t>
      </w:r>
      <w:r>
        <w:rPr>
          <w:rFonts w:cs="Times New Roman" w:ascii="Times New Roman" w:hAnsi="Times New Roman"/>
          <w:sz w:val="28"/>
          <w:szCs w:val="28"/>
        </w:rPr>
        <w:t>» (рисунок 2):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887345" cy="2070735"/>
            <wp:effectExtent l="0" t="0" r="0" b="0"/>
            <wp:docPr id="4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0" t="0" r="0" b="1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3" wp14:anchorId="728AF56D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7010" cy="299720"/>
                <wp:effectExtent l="0" t="0" r="28575" b="24765"/>
                <wp:wrapNone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60" cy="2991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stroked="t" style="position:absolute;margin-left:241.95pt;margin-top:103.2pt;width:116.2pt;height:23.5pt" wp14:anchorId="728AF56D">
                <w10:wrap type="none"/>
                <v:fill on="false" o:detectmouseclick="t"/>
                <v:stroke color="red" weight="25560" joinstyle="round" endcap="flat"/>
              </v:rect>
            </w:pict>
          </mc:Fallback>
        </mc:AlternateConten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Рисунок 2.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Шаг 4.</w:t>
      </w:r>
      <w:r>
        <w:rPr>
          <w:rFonts w:cs="Times New Roman" w:ascii="Times New Roman" w:hAnsi="Times New Roman"/>
          <w:sz w:val="28"/>
          <w:szCs w:val="28"/>
        </w:rPr>
        <w:t xml:space="preserve"> Нажмите кнопку «</w:t>
      </w:r>
      <w:r>
        <w:rPr>
          <w:rFonts w:cs="Times New Roman" w:ascii="Times New Roman" w:hAnsi="Times New Roman"/>
          <w:i/>
          <w:sz w:val="28"/>
          <w:szCs w:val="28"/>
        </w:rPr>
        <w:t>Присоединиться как гость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(рисунок 3):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/>
        <w:drawing>
          <wp:inline distT="0" distB="0" distL="0" distR="0">
            <wp:extent cx="3557270" cy="2190750"/>
            <wp:effectExtent l="0" t="0" r="0" b="0"/>
            <wp:docPr id="6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0" t="18770" r="0" b="6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6" wp14:anchorId="1922A08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7010" cy="299720"/>
                <wp:effectExtent l="0" t="0" r="28575" b="24765"/>
                <wp:wrapNone/>
                <wp:docPr id="5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60" cy="2991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stroked="t" style="position:absolute;margin-left:193.5pt;margin-top:78.15pt;width:116.2pt;height:23.5pt" wp14:anchorId="1922A085">
                <w10:wrap type="none"/>
                <v:fill on="false" o:detectmouseclick="t"/>
                <v:stroke color="red" weight="25560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Рисунок 3.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Шаг 5.</w:t>
      </w:r>
      <w:r>
        <w:rPr>
          <w:rFonts w:cs="Times New Roman" w:ascii="Times New Roman" w:hAnsi="Times New Roman"/>
          <w:sz w:val="28"/>
          <w:szCs w:val="28"/>
        </w:rPr>
        <w:t xml:space="preserve"> Ввести свое имя и нажать на кнопку «</w:t>
      </w:r>
      <w:r>
        <w:rPr>
          <w:rFonts w:cs="Times New Roman" w:ascii="Times New Roman" w:hAnsi="Times New Roman"/>
          <w:i/>
          <w:sz w:val="28"/>
          <w:szCs w:val="28"/>
        </w:rPr>
        <w:t>Присоединиться</w:t>
      </w:r>
      <w:r>
        <w:rPr>
          <w:rFonts w:cs="Times New Roman" w:ascii="Times New Roman" w:hAnsi="Times New Roman"/>
          <w:sz w:val="28"/>
          <w:szCs w:val="28"/>
        </w:rPr>
        <w:t>» (рисунок 4):</w: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3133725" cy="2493645"/>
            <wp:effectExtent l="0" t="0" r="0" b="0"/>
            <wp:docPr id="9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652" t="6214" r="0" b="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4" wp14:anchorId="1E0FBCE6">
                <wp:simplePos x="0" y="0"/>
                <wp:positionH relativeFrom="column">
                  <wp:posOffset>2609215</wp:posOffset>
                </wp:positionH>
                <wp:positionV relativeFrom="paragraph">
                  <wp:posOffset>1584325</wp:posOffset>
                </wp:positionV>
                <wp:extent cx="915035" cy="1270"/>
                <wp:effectExtent l="38100" t="38100" r="57150" b="95250"/>
                <wp:wrapNone/>
                <wp:docPr id="7" name="Прямая соединительная 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5.45pt,124.75pt" to="277.4pt,124.75pt" ID="Прямая соединительная линия 10" stroked="t" style="position:absolute" wp14:anchorId="1E0FBCE6">
                <v:stroke color="red" weight="25560" joinstyle="round" endcap="flat"/>
                <v:fill on="false" o:detectmouseclick="t"/>
                <v:shadow on="t" obscured="f" color="black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36830F89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8010" cy="391160"/>
                <wp:effectExtent l="0" t="0" r="28575" b="28575"/>
                <wp:wrapNone/>
                <wp:docPr id="8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240" cy="3906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stroked="t" style="position:absolute;margin-left:187.15pt;margin-top:143.5pt;width:146.2pt;height:30.7pt" wp14:anchorId="36830F89">
                <w10:wrap type="none"/>
                <v:fill on="false" o:detectmouseclick="t"/>
                <v:stroke color="red" weight="25560" joinstyle="round" endcap="flat"/>
              </v:rect>
            </w:pict>
          </mc:Fallback>
        </mc:AlternateContent>
      </w:r>
    </w:p>
    <w:p>
      <w:pPr>
        <w:pStyle w:val="Normal"/>
        <w:ind w:left="36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Рисунок 4.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Шаг 6.</w:t>
      </w:r>
      <w:r>
        <w:rPr>
          <w:rFonts w:cs="Times New Roman" w:ascii="Times New Roman" w:hAnsi="Times New Roman"/>
          <w:sz w:val="28"/>
          <w:szCs w:val="28"/>
        </w:rPr>
        <w:t xml:space="preserve"> Нажать на кнопку «</w:t>
      </w:r>
      <w:r>
        <w:rPr>
          <w:rFonts w:cs="Times New Roman" w:ascii="Times New Roman" w:hAnsi="Times New Roman"/>
          <w:i/>
          <w:sz w:val="28"/>
          <w:szCs w:val="28"/>
        </w:rPr>
        <w:t>Позвонить</w:t>
      </w:r>
      <w:r>
        <w:rPr>
          <w:rFonts w:cs="Times New Roman" w:ascii="Times New Roman" w:hAnsi="Times New Roman"/>
          <w:sz w:val="28"/>
          <w:szCs w:val="28"/>
        </w:rPr>
        <w:t>» и начать занятие (рисунок 5).</w:t>
      </w:r>
    </w:p>
    <w:p>
      <w:pPr>
        <w:pStyle w:val="Normal"/>
        <w:ind w:left="360" w:hanging="0"/>
        <w:jc w:val="center"/>
        <w:rPr/>
      </w:pPr>
      <w:r>
        <w:rPr/>
        <w:drawing>
          <wp:inline distT="0" distB="0" distL="0" distR="0">
            <wp:extent cx="2990850" cy="2335530"/>
            <wp:effectExtent l="0" t="0" r="0" b="0"/>
            <wp:docPr id="1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3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7" wp14:anchorId="78965297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815" cy="213995"/>
                <wp:effectExtent l="0" t="0" r="26670" b="15240"/>
                <wp:wrapNone/>
                <wp:docPr id="10" name="Прямоугольник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40" cy="21348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2" stroked="t" style="position:absolute;margin-left:330.75pt;margin-top:0.45pt;width:53.35pt;height:16.75pt" wp14:anchorId="78965297">
                <w10:wrap type="none"/>
                <v:fill on="false" o:detectmouseclick="t"/>
                <v:stroke color="red" weight="25560" joinstyle="round" endcap="flat"/>
              </v:rect>
            </w:pict>
          </mc:Fallback>
        </mc:AlternateContent>
      </w:r>
    </w:p>
    <w:p>
      <w:pPr>
        <w:pStyle w:val="Normal"/>
        <w:ind w:left="36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Рисунок 5.</w:t>
      </w:r>
    </w:p>
    <w:sectPr>
      <w:headerReference w:type="default" r:id="rId12"/>
      <w:footerReference w:type="default" r:id="rId13"/>
      <w:footerReference w:type="first" r:id="rId14"/>
      <w:type w:val="nextPage"/>
      <w:pgSz w:w="11906" w:h="16838"/>
      <w:pgMar w:left="1276" w:right="567" w:header="709" w:top="1134" w:footer="495" w:bottom="851" w:gutter="0"/>
      <w:pgNumType w:start="1"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>
        <w:sz w:val="16"/>
        <w:szCs w:val="16"/>
      </w:rPr>
      <w:t>Методические рекомендации - 04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>
        <w:sz w:val="16"/>
        <w:szCs w:val="16"/>
      </w:rPr>
    </w:pPr>
    <w:r>
      <w:rPr>
        <w:sz w:val="16"/>
        <w:szCs w:val="16"/>
      </w:rPr>
      <w:t>Методические рекомендации - 04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>
        <w:sz w:val="16"/>
        <w:szCs w:val="16"/>
      </w:rPr>
      <w:t>Методические рекомендации - 04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>
        <w:sz w:val="16"/>
        <w:szCs w:val="16"/>
      </w:rPr>
      <w:t>Методические рекомендации - 04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"/>
      </w:docPartObj>
      <w:id w:val="1768331465"/>
    </w:sdtPr>
    <w:sdtContent>
      <w:p>
        <w:pPr>
          <w:pStyle w:val="Style28"/>
          <w:tabs>
            <w:tab w:val="center" w:pos="4153" w:leader="none"/>
            <w:tab w:val="center" w:pos="5031" w:leader="none"/>
            <w:tab w:val="left" w:pos="5715" w:leader="none"/>
            <w:tab w:val="right" w:pos="8306" w:leader="none"/>
          </w:tabs>
          <w:jc w:val="left"/>
          <w:rPr/>
        </w:pPr>
        <w:r>
          <w:rPr/>
          <w:tab/>
          <w:tab/>
        </w:r>
        <w:r>
          <w:rPr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7</w:t>
        </w:r>
        <w:r>
          <w:fldChar w:fldCharType="end"/>
        </w:r>
        <w:r>
          <w:rPr>
            <w:sz w:val="24"/>
            <w:szCs w:val="24"/>
          </w:rPr>
          <w:tab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"/>
      </w:docPartObj>
      <w:id w:val="910118984"/>
    </w:sdtPr>
    <w:sdtContent>
      <w:p>
        <w:pPr>
          <w:pStyle w:val="Style28"/>
          <w:tabs>
            <w:tab w:val="center" w:pos="4153" w:leader="none"/>
            <w:tab w:val="center" w:pos="5031" w:leader="none"/>
            <w:tab w:val="left" w:pos="5715" w:leader="none"/>
            <w:tab w:val="right" w:pos="8306" w:leader="none"/>
          </w:tabs>
          <w:jc w:val="left"/>
          <w:rPr/>
        </w:pPr>
        <w:r>
          <w:rPr/>
          <w:tab/>
          <w:tab/>
        </w:r>
        <w:r>
          <w:rPr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sz w:val="24"/>
            <w:szCs w:val="24"/>
          </w:rPr>
          <w:tab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2e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d746f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ad746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ad746f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7" w:customStyle="1">
    <w:name w:val="номер страницы"/>
    <w:uiPriority w:val="99"/>
    <w:qFormat/>
    <w:rsid w:val="00ad746f"/>
    <w:rPr/>
  </w:style>
  <w:style w:type="character" w:styleId="Style18" w:customStyle="1">
    <w:name w:val="Текст примечания Знак"/>
    <w:basedOn w:val="DefaultParagraphFont"/>
    <w:link w:val="ad"/>
    <w:uiPriority w:val="99"/>
    <w:qFormat/>
    <w:rsid w:val="00ad746f"/>
    <w:rPr>
      <w:rFonts w:ascii="Calibri" w:hAnsi="Calibri" w:eastAsia="Calibri" w:cs="Calibri"/>
      <w:color w:val="000000"/>
      <w:u w:val="none" w:color="000000"/>
    </w:rPr>
  </w:style>
  <w:style w:type="character" w:styleId="1" w:customStyle="1">
    <w:name w:val="Текст примечания Знак1"/>
    <w:basedOn w:val="DefaultParagraphFont"/>
    <w:uiPriority w:val="99"/>
    <w:semiHidden/>
    <w:qFormat/>
    <w:rsid w:val="00ad746f"/>
    <w:rPr>
      <w:sz w:val="20"/>
      <w:szCs w:val="20"/>
    </w:rPr>
  </w:style>
  <w:style w:type="character" w:styleId="Style19" w:customStyle="1">
    <w:name w:val="Текст сноски Знак"/>
    <w:basedOn w:val="DefaultParagraphFont"/>
    <w:link w:val="af"/>
    <w:uiPriority w:val="99"/>
    <w:qFormat/>
    <w:rsid w:val="00ad746f"/>
    <w:rPr>
      <w:rFonts w:ascii="Calibri" w:hAnsi="Calibri" w:eastAsia="Calibri" w:cs="Calibri"/>
      <w:color w:val="000000"/>
      <w:u w:val="none" w:color="000000"/>
    </w:rPr>
  </w:style>
  <w:style w:type="character" w:styleId="11" w:customStyle="1">
    <w:name w:val="Текст сноски Знак1"/>
    <w:basedOn w:val="DefaultParagraphFont"/>
    <w:uiPriority w:val="99"/>
    <w:semiHidden/>
    <w:qFormat/>
    <w:rsid w:val="00ad746f"/>
    <w:rPr>
      <w:sz w:val="20"/>
      <w:szCs w:val="20"/>
    </w:rPr>
  </w:style>
  <w:style w:type="character" w:styleId="Style20" w:customStyle="1">
    <w:name w:val="Тема примечания Знак"/>
    <w:basedOn w:val="Style18"/>
    <w:link w:val="af1"/>
    <w:uiPriority w:val="99"/>
    <w:semiHidden/>
    <w:qFormat/>
    <w:rsid w:val="00ad746f"/>
    <w:rPr>
      <w:rFonts w:ascii="Calibri" w:hAnsi="Calibri" w:eastAsia="Calibri" w:cs="Calibri"/>
      <w:b/>
      <w:bCs/>
      <w:color w:val="000000"/>
      <w:u w:val="none" w:color="000000"/>
    </w:rPr>
  </w:style>
  <w:style w:type="character" w:styleId="12" w:customStyle="1">
    <w:name w:val="Тема примечания Знак1"/>
    <w:basedOn w:val="1"/>
    <w:uiPriority w:val="99"/>
    <w:semiHidden/>
    <w:qFormat/>
    <w:rsid w:val="00ad746f"/>
    <w:rPr>
      <w:b/>
      <w:bCs/>
      <w:sz w:val="20"/>
      <w:szCs w:val="20"/>
    </w:rPr>
  </w:style>
  <w:style w:type="character" w:styleId="Style21" w:customStyle="1">
    <w:name w:val="Текст концевой сноски Знак"/>
    <w:basedOn w:val="DefaultParagraphFont"/>
    <w:link w:val="af3"/>
    <w:uiPriority w:val="99"/>
    <w:semiHidden/>
    <w:qFormat/>
    <w:rsid w:val="00ad746f"/>
    <w:rPr>
      <w:rFonts w:ascii="Calibri" w:hAnsi="Calibri" w:eastAsia="Calibri" w:cs="Calibri"/>
      <w:color w:val="000000"/>
      <w:u w:val="none" w:color="000000"/>
    </w:rPr>
  </w:style>
  <w:style w:type="character" w:styleId="13" w:customStyle="1">
    <w:name w:val="Текст концевой сноски Знак1"/>
    <w:basedOn w:val="DefaultParagraphFont"/>
    <w:uiPriority w:val="99"/>
    <w:semiHidden/>
    <w:qFormat/>
    <w:rsid w:val="00ad7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ad746f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  <w:rsid w:val="00ad746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746f"/>
    <w:rPr>
      <w:sz w:val="16"/>
      <w:szCs w:val="16"/>
    </w:rPr>
  </w:style>
  <w:style w:type="character" w:styleId="Style22">
    <w:name w:val="Интернет-ссылка"/>
    <w:basedOn w:val="DefaultParagraphFont"/>
    <w:uiPriority w:val="99"/>
    <w:unhideWhenUsed/>
    <w:rsid w:val="00ad74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2616f"/>
    <w:rPr>
      <w:color w:val="800080" w:themeColor="followed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cs="Courier New"/>
    </w:rPr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4">
    <w:name w:val="Основной текст"/>
    <w:basedOn w:val="Normal"/>
    <w:pPr>
      <w:spacing w:lineRule="auto" w:line="288" w:before="0" w:after="140"/>
    </w:pPr>
    <w:rPr/>
  </w:style>
  <w:style w:type="paragraph" w:styleId="Style25">
    <w:name w:val="Список"/>
    <w:basedOn w:val="Style24"/>
    <w:pPr/>
    <w:rPr>
      <w:rFonts w:cs="Mangal"/>
    </w:rPr>
  </w:style>
  <w:style w:type="paragraph" w:styleId="Style2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qFormat/>
    <w:rsid w:val="00ad746f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14" w:customStyle="1">
    <w:name w:val="заголовок 1"/>
    <w:basedOn w:val="Normal"/>
    <w:uiPriority w:val="99"/>
    <w:qFormat/>
    <w:rsid w:val="00ad746f"/>
    <w:pPr>
      <w:keepNext/>
      <w:spacing w:lineRule="atLeast" w:line="240" w:before="0" w:after="0"/>
      <w:jc w:val="center"/>
    </w:pPr>
    <w:rPr>
      <w:rFonts w:ascii="Times New Roman" w:hAnsi="Times New Roman" w:eastAsia="Times New Roman" w:cs="Times New Roman"/>
      <w:spacing w:val="20"/>
      <w:sz w:val="36"/>
      <w:szCs w:val="36"/>
      <w:lang w:eastAsia="ru-RU"/>
    </w:rPr>
  </w:style>
  <w:style w:type="paragraph" w:styleId="Style28">
    <w:name w:val="Верхний колонтитул"/>
    <w:basedOn w:val="Normal"/>
    <w:link w:val="a6"/>
    <w:uiPriority w:val="99"/>
    <w:rsid w:val="00ad746f"/>
    <w:pPr>
      <w:tabs>
        <w:tab w:val="center" w:pos="4153" w:leader="none"/>
        <w:tab w:val="right" w:pos="8306" w:leader="none"/>
      </w:tabs>
      <w:spacing w:lineRule="exact" w:line="320" w:before="0" w:after="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29" w:customStyle="1">
    <w:name w:val="Письмо"/>
    <w:basedOn w:val="Normal"/>
    <w:uiPriority w:val="99"/>
    <w:qFormat/>
    <w:rsid w:val="00ad746f"/>
    <w:pPr>
      <w:spacing w:lineRule="exact" w:line="320" w:before="0" w:after="0"/>
      <w:ind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30" w:customStyle="1">
    <w:name w:val="Центр"/>
    <w:basedOn w:val="Normal"/>
    <w:uiPriority w:val="99"/>
    <w:qFormat/>
    <w:rsid w:val="00ad746f"/>
    <w:pPr>
      <w:spacing w:lineRule="exact" w:line="320" w:before="0" w:after="0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Style31">
    <w:name w:val="Нижний колонтитул"/>
    <w:basedOn w:val="Normal"/>
    <w:link w:val="aa"/>
    <w:uiPriority w:val="99"/>
    <w:rsid w:val="00ad746f"/>
    <w:pPr>
      <w:tabs>
        <w:tab w:val="center" w:pos="4153" w:leader="none"/>
        <w:tab w:val="right" w:pos="8306" w:leader="none"/>
      </w:tabs>
      <w:spacing w:lineRule="exact" w:line="320" w:before="0" w:after="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nnotationtext">
    <w:name w:val="annotation text"/>
    <w:basedOn w:val="Normal"/>
    <w:link w:val="ac"/>
    <w:uiPriority w:val="99"/>
    <w:unhideWhenUsed/>
    <w:qFormat/>
    <w:rsid w:val="00ad746f"/>
    <w:pPr>
      <w:pBdr/>
      <w:spacing w:lineRule="auto" w:line="240" w:before="0" w:after="0"/>
    </w:pPr>
    <w:rPr>
      <w:rFonts w:ascii="Calibri" w:hAnsi="Calibri" w:eastAsia="Calibri" w:cs="Calibri"/>
      <w:color w:val="000000"/>
      <w:u w:val="none" w:color="000000"/>
    </w:rPr>
  </w:style>
  <w:style w:type="paragraph" w:styleId="Footnotetext">
    <w:name w:val="footnote text"/>
    <w:basedOn w:val="Normal"/>
    <w:link w:val="ae"/>
    <w:uiPriority w:val="99"/>
    <w:unhideWhenUsed/>
    <w:qFormat/>
    <w:rsid w:val="00ad746f"/>
    <w:pPr>
      <w:pBdr/>
      <w:spacing w:lineRule="auto" w:line="240" w:before="0" w:after="0"/>
    </w:pPr>
    <w:rPr>
      <w:rFonts w:ascii="Calibri" w:hAnsi="Calibri" w:eastAsia="Calibri" w:cs="Calibri"/>
      <w:color w:val="000000"/>
      <w:u w:val="none" w:color="000000"/>
    </w:rPr>
  </w:style>
  <w:style w:type="paragraph" w:styleId="Annotationsubject">
    <w:name w:val="annotation subject"/>
    <w:basedOn w:val="Annotationtext"/>
    <w:link w:val="af0"/>
    <w:uiPriority w:val="99"/>
    <w:semiHidden/>
    <w:unhideWhenUsed/>
    <w:qFormat/>
    <w:rsid w:val="00ad746f"/>
    <w:pPr/>
    <w:rPr>
      <w:b/>
      <w:bCs/>
    </w:rPr>
  </w:style>
  <w:style w:type="paragraph" w:styleId="Endnotetext">
    <w:name w:val="endnote text"/>
    <w:basedOn w:val="Normal"/>
    <w:link w:val="af2"/>
    <w:uiPriority w:val="99"/>
    <w:semiHidden/>
    <w:unhideWhenUsed/>
    <w:qFormat/>
    <w:rsid w:val="00ad746f"/>
    <w:pPr>
      <w:pBdr/>
      <w:spacing w:lineRule="auto" w:line="240" w:before="0" w:after="0"/>
    </w:pPr>
    <w:rPr>
      <w:rFonts w:ascii="Calibri" w:hAnsi="Calibri" w:eastAsia="Calibri" w:cs="Calibri"/>
      <w:color w:val="000000"/>
      <w:u w:val="none" w:color="000000"/>
    </w:rPr>
  </w:style>
  <w:style w:type="paragraph" w:styleId="Default" w:customStyle="1">
    <w:name w:val="Default"/>
    <w:qFormat/>
    <w:rsid w:val="00ad746f"/>
    <w:pPr>
      <w:widowControl/>
      <w:pBdr/>
      <w:tabs>
        <w:tab w:val="left" w:pos="709" w:leader="none"/>
      </w:tabs>
      <w:suppressAutoHyphens w:val="true"/>
      <w:bidi w:val="0"/>
      <w:spacing w:lineRule="atLeast" w:line="276" w:before="0" w:after="0"/>
      <w:jc w:val="left"/>
    </w:pPr>
    <w:rPr>
      <w:rFonts w:ascii="Calibri" w:hAnsi="Calibri" w:eastAsia="Calibri" w:cs="Calibri"/>
      <w:color w:val="000000"/>
      <w:sz w:val="22"/>
      <w:szCs w:val="22"/>
      <w:u w:val="none" w:color="000000"/>
      <w:lang w:eastAsia="ru-RU" w:val="ru-RU" w:bidi="ar-SA"/>
    </w:rPr>
  </w:style>
  <w:style w:type="paragraph" w:styleId="ConsPlusTitle" w:customStyle="1">
    <w:name w:val="ConsPlusTitle"/>
    <w:qFormat/>
    <w:rsid w:val="00ad746f"/>
    <w:pPr>
      <w:widowControl w:val="false"/>
      <w:pBdr/>
      <w:tabs>
        <w:tab w:val="left" w:pos="709" w:leader="none"/>
      </w:tabs>
      <w:suppressAutoHyphens w:val="true"/>
      <w:bidi w:val="0"/>
      <w:spacing w:lineRule="atLeast" w:line="200" w:before="0" w:after="0"/>
      <w:jc w:val="left"/>
    </w:pPr>
    <w:rPr>
      <w:rFonts w:ascii="Times New Roman" w:hAnsi="Times New Roman" w:eastAsia="Times New Roman" w:cs="Times New Roman"/>
      <w:color w:val="000000"/>
      <w:sz w:val="20"/>
      <w:szCs w:val="20"/>
      <w:u w:val="none" w:color="000000"/>
      <w:lang w:eastAsia="ru-RU" w:val="ru-RU" w:bidi="ar-SA"/>
    </w:rPr>
  </w:style>
  <w:style w:type="paragraph" w:styleId="ConsPlusNormal" w:customStyle="1">
    <w:name w:val="ConsPlusNormal"/>
    <w:qFormat/>
    <w:rsid w:val="00ad746f"/>
    <w:pPr>
      <w:widowControl w:val="false"/>
      <w:pBdr/>
      <w:tabs>
        <w:tab w:val="left" w:pos="709" w:leader="none"/>
      </w:tabs>
      <w:suppressAutoHyphens w:val="true"/>
      <w:bidi w:val="0"/>
      <w:spacing w:lineRule="atLeast" w:line="200" w:before="0" w:after="0"/>
      <w:jc w:val="left"/>
    </w:pPr>
    <w:rPr>
      <w:rFonts w:ascii="Times New Roman" w:hAnsi="Times New Roman" w:eastAsia="Times New Roman" w:cs="Times New Roman"/>
      <w:color w:val="000000"/>
      <w:sz w:val="20"/>
      <w:szCs w:val="20"/>
      <w:u w:val="none" w:color="00000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117979"/>
    <w:pPr>
      <w:spacing w:before="0" w:after="20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44328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15" w:customStyle="1">
    <w:name w:val="Нет списка1"/>
    <w:uiPriority w:val="99"/>
    <w:semiHidden/>
    <w:unhideWhenUsed/>
    <w:rsid w:val="00ad746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ofedutop50.ru/copp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https://www.skype.com/ru/free-conference-call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B069-A3B2-49B4-87FA-A83138E5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LibreOffice/4.4.2.2$Windows_x86 LibreOffice_project/c4c7d32d0d49397cad38d62472b0bc8acff48dd6</Application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2020-03-19T14:38:00Z</dcterms:created>
  <dc:creator>Китаева Татьяна Георгиевна</dc:creator>
  <dc:language>ru-RU</dc:language>
  <cp:lastModifiedBy>Китаева Татьяна Георгиевна</cp:lastModifiedBy>
  <cp:lastPrinted>2020-03-19T16:02:00Z</cp:lastPrinted>
  <dcterms:modified xsi:type="dcterms:W3CDTF">2020-03-19T16:03:00Z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